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ro-RO"/>
        </w:rPr>
        <w:t>B12 Metilcobalamina Sublingual</w:t>
      </w:r>
    </w:p>
    <w:p>
      <w:pPr>
        <w:rPr>
          <w:rFonts w:ascii="Arial Narrow" w:hAnsi="Arial Narrow"/>
          <w:i/>
          <w:lang w:val="it-IT"/>
        </w:rPr>
      </w:pPr>
      <w:r>
        <w:rPr>
          <w:rFonts w:ascii="Arial Narrow" w:hAnsi="Arial Narrow"/>
          <w:i/>
          <w:lang w:val="it-IT"/>
        </w:rPr>
        <w:t>Supliment alimentar pe bază de Vitamina B12. Fără gluten, lactoză și organisme modificate genetic, aptă pentru vegetarieni. Vitamina B12 contribuie la metabolismul energetic normal și la formarea normală a globulelor roșii.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Flacon cu 120 comprimate a câte 275 mg </w:t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>Cantitate Netă: 33 g</w:t>
      </w:r>
    </w:p>
    <w:p>
      <w:pPr>
        <w:spacing w:line="240" w:lineRule="auto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Ingrediente</w:t>
      </w:r>
      <w:r>
        <w:rPr>
          <w:rFonts w:ascii="Arial Narrow" w:hAnsi="Arial Narrow"/>
          <w:lang w:val="it-IT"/>
        </w:rPr>
        <w:t>: agent de diluție: maltodextrină, sirop de glucoză deshidratat, aromă de căpșuni, agent antiagregant: croscarmeloză sodică, agent antiaglomerant: stearat de magneziu, vitamina B12 (metilcobalamină).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Informații nutriționale pentru 1 comprimat</w:t>
      </w:r>
      <w:r>
        <w:rPr>
          <w:rFonts w:ascii="Arial Narrow" w:hAnsi="Arial Narrow"/>
          <w:lang w:val="it-IT"/>
        </w:rPr>
        <w:t>: Vitamina B12 – 1000 mcg/ 40000% Valoarea Nutrițională de Referință.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Mod de utilizare</w:t>
      </w:r>
      <w:r>
        <w:rPr>
          <w:rFonts w:ascii="Arial Narrow" w:hAnsi="Arial Narrow"/>
          <w:lang w:val="it-IT"/>
        </w:rPr>
        <w:t>: dizolvați sublingual 1 comprimat pe zi.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A nu se depăși doză recomandată pentru consumul zilnic! Suplimentele alimentare nu înlocuiesc o dietă variată și echilibrată și un stil de viață sănătos! A nu se lăsa la îndemâna și vederea copiilor mici! Condiții de păstrare: a se păstra la loc curat, la temperatura camerei, ferit de lumina directă a soarelui.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>Precauții</w:t>
      </w:r>
      <w:r>
        <w:rPr>
          <w:rFonts w:ascii="Arial Narrow" w:hAnsi="Arial Narrow"/>
          <w:lang w:val="it-IT"/>
        </w:rPr>
        <w:t>: A nu se consuma produsul dacă inelul de securitate al capacului este rupt!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Producator</w:t>
      </w:r>
      <w:r>
        <w:rPr>
          <w:rFonts w:ascii="Arial Narrow" w:hAnsi="Arial Narrow"/>
          <w:lang w:val="it-IT"/>
        </w:rPr>
        <w:t xml:space="preserve">: </w:t>
      </w:r>
      <w:bookmarkStart w:id="0" w:name="_GoBack"/>
      <w:r>
        <w:rPr>
          <w:rFonts w:ascii="Arial Narrow" w:hAnsi="Arial Narrow"/>
          <w:sz w:val="20"/>
          <w:szCs w:val="20"/>
          <w:lang w:val="it-IT"/>
        </w:rPr>
        <w:t>ENZIME, S.L, - Spania.</w:t>
      </w:r>
    </w:p>
    <w:bookmarkEnd w:id="0"/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 xml:space="preserve">Deținător notificare </w:t>
      </w:r>
      <w:r>
        <w:rPr>
          <w:rFonts w:ascii="Arial Narrow" w:hAnsi="Arial Narrow"/>
          <w:lang w:val="it-IT"/>
        </w:rPr>
        <w:t xml:space="preserve">și </w:t>
      </w:r>
      <w:r>
        <w:rPr>
          <w:rFonts w:ascii="Arial Narrow" w:hAnsi="Arial Narrow"/>
          <w:b/>
          <w:lang w:val="it-IT"/>
        </w:rPr>
        <w:t>Distribuitor</w:t>
      </w:r>
      <w:r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Notificat la Ministerul Sănătății Nr. 5535/26.10.2022</w:t>
      </w:r>
      <w:r>
        <w:rPr>
          <w:rFonts w:ascii="Arial Narrow" w:hAnsi="Arial Narrow"/>
          <w:lang w:val="it-IT"/>
        </w:rPr>
        <w:tab/>
        <w:t>Lot.</w:t>
      </w:r>
      <w:r>
        <w:rPr>
          <w:rFonts w:ascii="Arial Narrow" w:hAnsi="Arial Narrow"/>
          <w:lang w:val="it-IT"/>
        </w:rPr>
        <w:tab/>
        <w:t xml:space="preserve"> A se consuma, de preferinta, inainte de sfarsitul lunii.............</w:t>
      </w: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CAE92C-266D-4708-831F-A6498197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Horatiu Albu</dc:creator>
  <cp:lastModifiedBy>mihaela</cp:lastModifiedBy>
  <cp:revision>2</cp:revision>
  <cp:lastPrinted>2022-10-07T08:59:00Z</cp:lastPrinted>
  <dcterms:created xsi:type="dcterms:W3CDTF">2024-02-22T12:48:00Z</dcterms:created>
  <dcterms:modified xsi:type="dcterms:W3CDTF">2024-02-22T12:48:00Z</dcterms:modified>
</cp:coreProperties>
</file>